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2D" w:rsidRDefault="00A80B2D" w:rsidP="00E5211E">
      <w:pPr>
        <w:shd w:val="clear" w:color="auto" w:fill="FFFFFF"/>
        <w:spacing w:line="240" w:lineRule="auto"/>
        <w:outlineLvl w:val="1"/>
        <w:rPr>
          <w:rFonts w:ascii="Times New Roman" w:hAnsi="Times New Roman"/>
          <w:b/>
          <w:color w:val="666666"/>
          <w:sz w:val="42"/>
          <w:szCs w:val="42"/>
          <w:lang w:eastAsia="ru-RU"/>
        </w:rPr>
      </w:pPr>
      <w:r w:rsidRPr="00106F78">
        <w:rPr>
          <w:rFonts w:ascii="Times New Roman" w:hAnsi="Times New Roman"/>
          <w:b/>
          <w:color w:val="666666"/>
          <w:sz w:val="42"/>
          <w:szCs w:val="42"/>
          <w:lang w:eastAsia="ru-RU"/>
        </w:rPr>
        <w:t>Отбор в региональную программу</w:t>
      </w:r>
      <w:r w:rsidRPr="00B974A4">
        <w:rPr>
          <w:rFonts w:ascii="Times New Roman" w:hAnsi="Times New Roman"/>
          <w:b/>
          <w:color w:val="666666"/>
          <w:sz w:val="42"/>
          <w:szCs w:val="42"/>
          <w:lang w:eastAsia="ru-RU"/>
        </w:rPr>
        <w:t xml:space="preserve"> повышения мобильности трудовых ресурсов</w:t>
      </w:r>
      <w:r>
        <w:rPr>
          <w:rFonts w:ascii="Times New Roman" w:hAnsi="Times New Roman"/>
          <w:b/>
          <w:color w:val="666666"/>
          <w:sz w:val="42"/>
          <w:szCs w:val="42"/>
          <w:lang w:eastAsia="ru-RU"/>
        </w:rPr>
        <w:t xml:space="preserve"> </w:t>
      </w:r>
    </w:p>
    <w:p w:rsidR="00A80B2D" w:rsidRDefault="00A80B2D" w:rsidP="00E5211E">
      <w:pPr>
        <w:shd w:val="clear" w:color="auto" w:fill="FFFFFF"/>
        <w:spacing w:line="240" w:lineRule="auto"/>
        <w:outlineLvl w:val="1"/>
        <w:rPr>
          <w:rFonts w:ascii="Times New Roman" w:hAnsi="Times New Roman"/>
          <w:color w:val="333333"/>
          <w:sz w:val="28"/>
          <w:szCs w:val="28"/>
          <w:lang w:eastAsia="ru-RU"/>
        </w:rPr>
      </w:pPr>
    </w:p>
    <w:p w:rsidR="00A80B2D" w:rsidRPr="00106F78" w:rsidRDefault="00A80B2D" w:rsidP="00106F78">
      <w:pPr>
        <w:shd w:val="clear" w:color="auto" w:fill="FFFFFF"/>
        <w:spacing w:after="0" w:line="240" w:lineRule="auto"/>
        <w:ind w:firstLine="709"/>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 xml:space="preserve">В рамках региональной программы повышения мобильности трудовых ресурсов (постановление Правительства Красноярского края от 27.07.2015 </w:t>
      </w:r>
      <w:r>
        <w:rPr>
          <w:rFonts w:ascii="Times New Roman" w:hAnsi="Times New Roman"/>
          <w:color w:val="333333"/>
          <w:sz w:val="28"/>
          <w:szCs w:val="28"/>
          <w:lang w:eastAsia="ru-RU"/>
        </w:rPr>
        <w:br/>
      </w:r>
      <w:r w:rsidRPr="00106F78">
        <w:rPr>
          <w:rFonts w:ascii="Times New Roman" w:hAnsi="Times New Roman"/>
          <w:color w:val="333333"/>
          <w:sz w:val="28"/>
          <w:szCs w:val="28"/>
          <w:lang w:eastAsia="ru-RU"/>
        </w:rPr>
        <w:t>№ 391-п) предусмотрена финансовая поддержка работодателей при привлечении на постоянную работу квалифицированных работников из других регионов Российской Федерации</w:t>
      </w:r>
      <w:r>
        <w:rPr>
          <w:rFonts w:ascii="Times New Roman" w:hAnsi="Times New Roman"/>
          <w:color w:val="333333"/>
          <w:sz w:val="28"/>
          <w:szCs w:val="28"/>
          <w:lang w:eastAsia="ru-RU"/>
        </w:rPr>
        <w:t xml:space="preserve"> </w:t>
      </w:r>
      <w:r w:rsidRPr="00106F78">
        <w:rPr>
          <w:rFonts w:ascii="Times New Roman" w:hAnsi="Times New Roman"/>
          <w:i/>
          <w:iCs/>
          <w:color w:val="333333"/>
          <w:sz w:val="28"/>
          <w:szCs w:val="28"/>
          <w:lang w:eastAsia="ru-RU"/>
        </w:rPr>
        <w:t>(кроме Камчатского края, Пермского края, Приморского края, Хабаровского края, Амурской области, Архангельской области, Вологодской области, Калужской области, Липецкой области, Магаданской области, Новосибирской области, Сахалинской области, Тамбовской области, Ульяновской области, Чукотского автономного округа (перечень утвержден распоряжением Правительства РФ от 20.04.2015 № 696-р)</w:t>
      </w:r>
      <w:r w:rsidRPr="00106F78">
        <w:rPr>
          <w:rFonts w:ascii="Times New Roman" w:hAnsi="Times New Roman"/>
          <w:color w:val="333333"/>
          <w:sz w:val="28"/>
          <w:szCs w:val="28"/>
          <w:lang w:eastAsia="ru-RU"/>
        </w:rPr>
        <w:t>. </w:t>
      </w:r>
    </w:p>
    <w:p w:rsidR="00A80B2D" w:rsidRDefault="00A80B2D" w:rsidP="00F74CF9">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br/>
      </w:r>
      <w:r w:rsidRPr="00106F78">
        <w:rPr>
          <w:rFonts w:ascii="Times New Roman" w:hAnsi="Times New Roman"/>
          <w:b/>
          <w:bCs/>
          <w:color w:val="333333"/>
          <w:sz w:val="28"/>
          <w:szCs w:val="28"/>
          <w:lang w:eastAsia="ru-RU"/>
        </w:rPr>
        <w:t>Размер финансовой поддержки составляет 225 тысяч на одного работника.</w:t>
      </w:r>
      <w:r w:rsidRPr="00106F78">
        <w:rPr>
          <w:rFonts w:ascii="Times New Roman" w:hAnsi="Times New Roman"/>
          <w:color w:val="333333"/>
          <w:sz w:val="28"/>
          <w:szCs w:val="28"/>
          <w:lang w:eastAsia="ru-RU"/>
        </w:rPr>
        <w:t> Средства могут расходоваться на любые меры поддержки работников, привлекаемых из других регионов, в том числе: </w:t>
      </w:r>
      <w:r w:rsidRPr="00106F78">
        <w:rPr>
          <w:rFonts w:ascii="Times New Roman" w:hAnsi="Times New Roman"/>
          <w:color w:val="333333"/>
          <w:sz w:val="28"/>
          <w:szCs w:val="28"/>
          <w:lang w:eastAsia="ru-RU"/>
        </w:rPr>
        <w:br/>
        <w:t> </w:t>
      </w:r>
    </w:p>
    <w:p w:rsidR="00A80B2D" w:rsidRPr="00106F78" w:rsidRDefault="00A80B2D" w:rsidP="00F74CF9">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Компенсация затрат на проезд работника и членов его семьи, а также расходов, связанных с провозом личного имущества работника и членов его семьи;</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Предоставление работнику и членам его семьи жилья (в том числе аренд</w:t>
      </w:r>
      <w:r>
        <w:rPr>
          <w:rFonts w:ascii="Times New Roman" w:hAnsi="Times New Roman"/>
          <w:color w:val="333333"/>
          <w:sz w:val="28"/>
          <w:szCs w:val="28"/>
          <w:lang w:eastAsia="ru-RU"/>
        </w:rPr>
        <w:t>а</w:t>
      </w:r>
      <w:r w:rsidRPr="00106F78">
        <w:rPr>
          <w:rFonts w:ascii="Times New Roman" w:hAnsi="Times New Roman"/>
          <w:color w:val="333333"/>
          <w:sz w:val="28"/>
          <w:szCs w:val="28"/>
          <w:lang w:eastAsia="ru-RU"/>
        </w:rPr>
        <w:t>, наем или приобретение жилья, в том числе по договору ипотечного кредитования) и (или) компенсация соответствующих расходов работника;</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Бытовое обустройство работника и членов его семьи (в том числе приобретение домашней мебели, бытовой техники, электрических (газовых) плит, инженерного, сантехнического оборудования и (или) компенсация соответствующих расходов работника);</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Единовременная выплата работнику;</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Оплата обучения работника (профессиональная подготовка, переподготовка, повышение квалификации), в том числе для получения необходимых компетенций перед трудоустройством работника и (или) компенсация соответствующих расходов работника;</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Оплата расходов, связанных с направлением работника на обучение (оплата проезда работника до места учебы и обратно, оплата жилья на время учебы, оплата командировочных (суточных) расходов работнику, направленному на обучение и другое) и (или) компенсация соответствующих расходов работника;</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Оплата пребывания в дошкольной образовательной организации и обучения детей работника и (или) компенсация соответствующих расходов работника;</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Оплата расходов на прохождение работником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в том числе оплата командировочных расходов работников, направленных на прохождение независимой оценки квалификаций с отрывом от работы в другую местность;</w:t>
      </w:r>
    </w:p>
    <w:p w:rsidR="00A80B2D" w:rsidRPr="00106F78" w:rsidRDefault="00A80B2D" w:rsidP="00106F78">
      <w:pPr>
        <w:numPr>
          <w:ilvl w:val="0"/>
          <w:numId w:val="2"/>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Предоставление работнику дополнительного социального пакета (в том числе оплата полиса добровольного медицинского страхования, оплата питания в течение рабочего дня, расходы по приобретению специальной одежды, специальной обуви и других средств индивидуальной защиты, оплата проезда до работы и обратно, оплата расходов на оздоровление и отдых работника).</w:t>
      </w:r>
    </w:p>
    <w:p w:rsidR="00A80B2D" w:rsidRPr="00106F78" w:rsidRDefault="00A80B2D" w:rsidP="00106F78">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br/>
        <w:t>В связи с вступлением в силу Федерального закона от 03.07.2018 № 190-ФЗ, с 02.10.2018 упрощается механизм участия в программе: </w:t>
      </w:r>
    </w:p>
    <w:p w:rsidR="00A80B2D" w:rsidRPr="00106F78" w:rsidRDefault="00A80B2D" w:rsidP="00106F78">
      <w:pPr>
        <w:numPr>
          <w:ilvl w:val="0"/>
          <w:numId w:val="3"/>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заявителем может выступать любой работодатель, испытывающий потребность в трудовых ресурсах (за исключением государственных и муниципальных учреждений);</w:t>
      </w:r>
    </w:p>
    <w:p w:rsidR="00A80B2D" w:rsidRPr="00106F78" w:rsidRDefault="00A80B2D" w:rsidP="00106F78">
      <w:pPr>
        <w:numPr>
          <w:ilvl w:val="0"/>
          <w:numId w:val="3"/>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исключается запрет сокращать работников в период получения и использования финансовой поддержки;</w:t>
      </w:r>
    </w:p>
    <w:p w:rsidR="00A80B2D" w:rsidRPr="00106F78" w:rsidRDefault="00A80B2D" w:rsidP="00106F78">
      <w:pPr>
        <w:numPr>
          <w:ilvl w:val="0"/>
          <w:numId w:val="3"/>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срочный трудовой договор с привлеченным специалистом можно будет заключать минимум на два года, а не на три;</w:t>
      </w:r>
    </w:p>
    <w:p w:rsidR="00A80B2D" w:rsidRPr="00106F78" w:rsidRDefault="00A80B2D" w:rsidP="00106F78">
      <w:pPr>
        <w:numPr>
          <w:ilvl w:val="0"/>
          <w:numId w:val="3"/>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упрощается процедура получения работодателем сертификата на привлечение трудовых ресурсов, финансовой поддержки (исключается условие о проверке задолженности работодателя по обязательным платежам в бюджеты);</w:t>
      </w:r>
    </w:p>
    <w:p w:rsidR="00A80B2D" w:rsidRPr="00106F78" w:rsidRDefault="00A80B2D" w:rsidP="00106F78">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 </w:t>
      </w:r>
    </w:p>
    <w:p w:rsidR="00A80B2D" w:rsidRDefault="00A80B2D" w:rsidP="00106F78">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Для участия в программе в 2020 году работодателям необходимо представить в агентство труда и занятости населения края заявку по установленной форме.</w:t>
      </w:r>
    </w:p>
    <w:p w:rsidR="00A80B2D" w:rsidRPr="00106F78" w:rsidRDefault="00A80B2D" w:rsidP="00106F78">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 </w:t>
      </w:r>
    </w:p>
    <w:p w:rsidR="00A80B2D" w:rsidRPr="00106F78" w:rsidRDefault="00A80B2D" w:rsidP="00106F78">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 xml:space="preserve">Также на сегодняшний день агентством формируется резерв предприятий, желающих принять участие в программе в 2019 и в 2021 годах. </w:t>
      </w:r>
      <w:bookmarkStart w:id="0" w:name="_GoBack"/>
      <w:bookmarkEnd w:id="0"/>
    </w:p>
    <w:p w:rsidR="00A80B2D" w:rsidRPr="00106F78" w:rsidRDefault="00A80B2D" w:rsidP="00106F78">
      <w:pPr>
        <w:shd w:val="clear" w:color="auto" w:fill="FFFFFF"/>
        <w:spacing w:after="0" w:line="240" w:lineRule="auto"/>
        <w:jc w:val="center"/>
        <w:rPr>
          <w:rFonts w:ascii="Times New Roman" w:hAnsi="Times New Roman"/>
          <w:color w:val="333333"/>
          <w:sz w:val="28"/>
          <w:szCs w:val="28"/>
          <w:lang w:eastAsia="ru-RU"/>
        </w:rPr>
      </w:pPr>
    </w:p>
    <w:p w:rsidR="00A80B2D" w:rsidRPr="00106F78" w:rsidRDefault="00A80B2D" w:rsidP="00106F78">
      <w:pPr>
        <w:shd w:val="clear" w:color="auto" w:fill="FFFFFF"/>
        <w:spacing w:after="0" w:line="240" w:lineRule="auto"/>
        <w:jc w:val="both"/>
        <w:rPr>
          <w:rFonts w:ascii="Times New Roman" w:hAnsi="Times New Roman"/>
          <w:color w:val="333333"/>
          <w:sz w:val="28"/>
          <w:szCs w:val="28"/>
          <w:lang w:eastAsia="ru-RU"/>
        </w:rPr>
      </w:pPr>
      <w:r w:rsidRPr="00106F78">
        <w:rPr>
          <w:rFonts w:ascii="Times New Roman" w:hAnsi="Times New Roman"/>
          <w:color w:val="333333"/>
          <w:sz w:val="28"/>
          <w:szCs w:val="28"/>
          <w:lang w:eastAsia="ru-RU"/>
        </w:rPr>
        <w:t> </w:t>
      </w:r>
      <w:r w:rsidRPr="00106F78">
        <w:rPr>
          <w:rFonts w:ascii="Times New Roman" w:hAnsi="Times New Roman"/>
          <w:b/>
          <w:bCs/>
          <w:color w:val="333333"/>
          <w:sz w:val="28"/>
          <w:szCs w:val="28"/>
          <w:lang w:eastAsia="ru-RU"/>
        </w:rPr>
        <w:t>Консультации по вопросам участия в региональной программе повышения мобильности трудовых ресурсов можно получить:</w:t>
      </w:r>
      <w:r w:rsidRPr="00106F78">
        <w:rPr>
          <w:rFonts w:ascii="Times New Roman" w:hAnsi="Times New Roman"/>
          <w:color w:val="333333"/>
          <w:sz w:val="28"/>
          <w:szCs w:val="28"/>
          <w:lang w:eastAsia="ru-RU"/>
        </w:rPr>
        <w:br/>
        <w:t> </w:t>
      </w:r>
    </w:p>
    <w:p w:rsidR="00A80B2D" w:rsidRPr="00E5211E" w:rsidRDefault="00A80B2D" w:rsidP="00E5211E">
      <w:pPr>
        <w:widowControl w:val="0"/>
        <w:numPr>
          <w:ilvl w:val="0"/>
          <w:numId w:val="4"/>
        </w:numPr>
        <w:tabs>
          <w:tab w:val="left" w:pos="567"/>
        </w:tabs>
        <w:spacing w:after="0" w:line="240" w:lineRule="auto"/>
        <w:contextualSpacing/>
        <w:jc w:val="both"/>
        <w:rPr>
          <w:rFonts w:ascii="Times New Roman" w:hAnsi="Times New Roman"/>
          <w:bCs/>
          <w:sz w:val="28"/>
          <w:szCs w:val="28"/>
        </w:rPr>
      </w:pPr>
      <w:r w:rsidRPr="00E5211E">
        <w:rPr>
          <w:rFonts w:ascii="Times New Roman" w:hAnsi="Times New Roman"/>
          <w:bCs/>
          <w:sz w:val="28"/>
          <w:szCs w:val="28"/>
        </w:rPr>
        <w:t>в КГКУ "ЦЗН ЗАТО г. Железногорска" заместитель директора центра занятости населения Булавчук Людмила Григорьевна, телефон 8(3919)75-34-03.</w:t>
      </w:r>
    </w:p>
    <w:p w:rsidR="00A80B2D" w:rsidRPr="00E5211E" w:rsidRDefault="00A80B2D" w:rsidP="00106F78">
      <w:pPr>
        <w:numPr>
          <w:ilvl w:val="0"/>
          <w:numId w:val="4"/>
        </w:numPr>
        <w:shd w:val="clear" w:color="auto" w:fill="FFFFFF"/>
        <w:spacing w:before="100" w:beforeAutospacing="1" w:after="100" w:afterAutospacing="1" w:line="240" w:lineRule="auto"/>
        <w:jc w:val="both"/>
        <w:rPr>
          <w:rFonts w:ascii="Times New Roman" w:hAnsi="Times New Roman"/>
          <w:color w:val="333333"/>
          <w:sz w:val="28"/>
          <w:szCs w:val="28"/>
          <w:lang w:eastAsia="ru-RU"/>
        </w:rPr>
      </w:pPr>
      <w:r w:rsidRPr="00E5211E">
        <w:rPr>
          <w:rFonts w:ascii="Times New Roman" w:hAnsi="Times New Roman"/>
          <w:color w:val="333333"/>
          <w:sz w:val="28"/>
          <w:szCs w:val="28"/>
          <w:lang w:eastAsia="ru-RU"/>
        </w:rPr>
        <w:t>в отделе по информационному сопровождению инвестиционных проектов агентства – телефоны 8(391) 221-98-90, электронная почта invest@azn24.ru, invest_24@mail.ru.</w:t>
      </w:r>
    </w:p>
    <w:sectPr w:rsidR="00A80B2D" w:rsidRPr="00E5211E" w:rsidSect="001C1BB2">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B99"/>
    <w:multiLevelType w:val="multilevel"/>
    <w:tmpl w:val="85A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E6470"/>
    <w:multiLevelType w:val="hybridMultilevel"/>
    <w:tmpl w:val="F830D6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C161B0"/>
    <w:multiLevelType w:val="multilevel"/>
    <w:tmpl w:val="C48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B1CD0"/>
    <w:multiLevelType w:val="multilevel"/>
    <w:tmpl w:val="0E28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1695D"/>
    <w:multiLevelType w:val="multilevel"/>
    <w:tmpl w:val="DDA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382"/>
    <w:rsid w:val="00106F78"/>
    <w:rsid w:val="001C1BB2"/>
    <w:rsid w:val="0044610B"/>
    <w:rsid w:val="006A0382"/>
    <w:rsid w:val="00A80B2D"/>
    <w:rsid w:val="00B974A4"/>
    <w:rsid w:val="00BF42F5"/>
    <w:rsid w:val="00E5211E"/>
    <w:rsid w:val="00F74C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F5"/>
    <w:pPr>
      <w:spacing w:after="160" w:line="259" w:lineRule="auto"/>
    </w:pPr>
    <w:rPr>
      <w:lang w:eastAsia="en-US"/>
    </w:rPr>
  </w:style>
  <w:style w:type="paragraph" w:styleId="Heading2">
    <w:name w:val="heading 2"/>
    <w:basedOn w:val="Normal"/>
    <w:link w:val="Heading2Char"/>
    <w:uiPriority w:val="99"/>
    <w:qFormat/>
    <w:rsid w:val="00106F7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6F78"/>
    <w:rPr>
      <w:rFonts w:ascii="Times New Roman" w:hAnsi="Times New Roman" w:cs="Times New Roman"/>
      <w:b/>
      <w:bCs/>
      <w:sz w:val="36"/>
      <w:szCs w:val="36"/>
      <w:lang w:eastAsia="ru-RU"/>
    </w:rPr>
  </w:style>
  <w:style w:type="character" w:styleId="Emphasis">
    <w:name w:val="Emphasis"/>
    <w:basedOn w:val="DefaultParagraphFont"/>
    <w:uiPriority w:val="99"/>
    <w:qFormat/>
    <w:rsid w:val="00106F78"/>
    <w:rPr>
      <w:rFonts w:cs="Times New Roman"/>
      <w:i/>
      <w:iCs/>
    </w:rPr>
  </w:style>
  <w:style w:type="character" w:styleId="Hyperlink">
    <w:name w:val="Hyperlink"/>
    <w:basedOn w:val="DefaultParagraphFont"/>
    <w:uiPriority w:val="99"/>
    <w:semiHidden/>
    <w:rsid w:val="00106F78"/>
    <w:rPr>
      <w:rFonts w:cs="Times New Roman"/>
      <w:color w:val="0000FF"/>
      <w:u w:val="single"/>
    </w:rPr>
  </w:style>
  <w:style w:type="character" w:styleId="Strong">
    <w:name w:val="Strong"/>
    <w:basedOn w:val="DefaultParagraphFont"/>
    <w:uiPriority w:val="99"/>
    <w:qFormat/>
    <w:rsid w:val="00106F78"/>
    <w:rPr>
      <w:rFonts w:cs="Times New Roman"/>
      <w:b/>
      <w:bCs/>
    </w:rPr>
  </w:style>
</w:styles>
</file>

<file path=word/webSettings.xml><?xml version="1.0" encoding="utf-8"?>
<w:webSettings xmlns:r="http://schemas.openxmlformats.org/officeDocument/2006/relationships" xmlns:w="http://schemas.openxmlformats.org/wordprocessingml/2006/main">
  <w:divs>
    <w:div w:id="361325191">
      <w:marLeft w:val="0"/>
      <w:marRight w:val="0"/>
      <w:marTop w:val="0"/>
      <w:marBottom w:val="0"/>
      <w:divBdr>
        <w:top w:val="none" w:sz="0" w:space="0" w:color="auto"/>
        <w:left w:val="none" w:sz="0" w:space="0" w:color="auto"/>
        <w:bottom w:val="none" w:sz="0" w:space="0" w:color="auto"/>
        <w:right w:val="none" w:sz="0" w:space="0" w:color="auto"/>
      </w:divBdr>
    </w:div>
    <w:div w:id="361325193">
      <w:marLeft w:val="0"/>
      <w:marRight w:val="0"/>
      <w:marTop w:val="0"/>
      <w:marBottom w:val="0"/>
      <w:divBdr>
        <w:top w:val="none" w:sz="0" w:space="0" w:color="auto"/>
        <w:left w:val="none" w:sz="0" w:space="0" w:color="auto"/>
        <w:bottom w:val="none" w:sz="0" w:space="0" w:color="auto"/>
        <w:right w:val="none" w:sz="0" w:space="0" w:color="auto"/>
      </w:divBdr>
      <w:divsChild>
        <w:div w:id="361325192">
          <w:marLeft w:val="0"/>
          <w:marRight w:val="0"/>
          <w:marTop w:val="6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657</Words>
  <Characters>3748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 Новицкая</dc:creator>
  <cp:keywords/>
  <dc:description/>
  <cp:lastModifiedBy>Загария Елена Николаевна</cp:lastModifiedBy>
  <cp:revision>3</cp:revision>
  <dcterms:created xsi:type="dcterms:W3CDTF">2019-01-23T03:34:00Z</dcterms:created>
  <dcterms:modified xsi:type="dcterms:W3CDTF">2019-01-29T05:06:00Z</dcterms:modified>
</cp:coreProperties>
</file>